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18" w:rsidRPr="00B80ABC" w:rsidRDefault="006101FB" w:rsidP="007B7018">
      <w:pPr>
        <w:spacing w:after="378" w:line="240" w:lineRule="auto"/>
        <w:ind w:left="0" w:firstLine="0"/>
        <w:rPr>
          <w:b/>
          <w:sz w:val="28"/>
          <w:lang w:val="cs-CZ"/>
        </w:rPr>
      </w:pPr>
      <w:r w:rsidRPr="00B80ABC">
        <w:rPr>
          <w:b/>
          <w:sz w:val="28"/>
          <w:lang w:val="cs-CZ"/>
        </w:rPr>
        <w:t xml:space="preserve">Číslo smlouvy: 2021 . . . . </w:t>
      </w:r>
    </w:p>
    <w:p w:rsidR="00DB6C3B" w:rsidRPr="00B80ABC" w:rsidRDefault="006101FB" w:rsidP="007B7018">
      <w:pPr>
        <w:spacing w:after="378" w:line="240" w:lineRule="auto"/>
        <w:ind w:left="0" w:firstLine="0"/>
        <w:rPr>
          <w:b/>
          <w:lang w:val="cs-CZ"/>
        </w:rPr>
      </w:pPr>
      <w:r w:rsidRPr="00B80ABC">
        <w:rPr>
          <w:b/>
          <w:sz w:val="28"/>
          <w:lang w:val="cs-CZ"/>
        </w:rPr>
        <w:t>Smlouva o poskytování služeb elektronických komunikací a přístupu ke službám sítě internet na dobu určitou</w:t>
      </w:r>
    </w:p>
    <w:p w:rsidR="00DB6C3B" w:rsidRPr="007B3374" w:rsidRDefault="006101FB">
      <w:pPr>
        <w:spacing w:after="0" w:line="259" w:lineRule="auto"/>
        <w:ind w:left="210" w:firstLine="0"/>
        <w:rPr>
          <w:lang w:val="cs-CZ"/>
        </w:rPr>
      </w:pPr>
      <w:r w:rsidRPr="007B3374">
        <w:rPr>
          <w:b/>
          <w:sz w:val="22"/>
          <w:lang w:val="cs-CZ"/>
        </w:rPr>
        <w:t>Zákazník:</w:t>
      </w:r>
    </w:p>
    <w:p w:rsidR="00DB6C3B" w:rsidRPr="007B3374" w:rsidRDefault="006101FB">
      <w:pPr>
        <w:spacing w:after="106" w:line="259" w:lineRule="auto"/>
        <w:ind w:left="154" w:firstLine="0"/>
        <w:rPr>
          <w:lang w:val="cs-CZ"/>
        </w:rPr>
      </w:pPr>
      <w:r w:rsidRPr="007B3374">
        <w:rPr>
          <w:noProof/>
          <w:sz w:val="22"/>
        </w:rPr>
        <mc:AlternateContent>
          <mc:Choice Requires="wpg">
            <w:drawing>
              <wp:inline distT="0" distB="0" distL="0" distR="0">
                <wp:extent cx="6374131" cy="3175"/>
                <wp:effectExtent l="0" t="0" r="0" b="0"/>
                <wp:docPr id="997" name="Group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131" cy="3175"/>
                          <a:chOff x="0" y="0"/>
                          <a:chExt cx="6374131" cy="3175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374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131">
                                <a:moveTo>
                                  <a:pt x="0" y="0"/>
                                </a:moveTo>
                                <a:lnTo>
                                  <a:pt x="6374131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7" style="width:501.9pt;height:0.25pt;mso-position-horizontal-relative:char;mso-position-vertical-relative:line" coordsize="63741,31">
                <v:shape id="Shape 70" style="position:absolute;width:63741;height:0;left:0;top:0;" coordsize="6374131,0" path="m0,0l6374131,0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B6C3B" w:rsidRPr="007B3374" w:rsidRDefault="006101FB">
      <w:pPr>
        <w:tabs>
          <w:tab w:val="center" w:pos="390"/>
          <w:tab w:val="center" w:pos="5762"/>
        </w:tabs>
        <w:spacing w:after="0" w:line="259" w:lineRule="auto"/>
        <w:ind w:left="0" w:firstLine="0"/>
        <w:rPr>
          <w:lang w:val="cs-CZ"/>
        </w:rPr>
      </w:pPr>
      <w:r w:rsidRPr="007B3374">
        <w:rPr>
          <w:sz w:val="22"/>
          <w:lang w:val="cs-CZ"/>
        </w:rPr>
        <w:tab/>
        <w:t>Tel.:</w:t>
      </w:r>
      <w:r w:rsidRPr="007B3374">
        <w:rPr>
          <w:sz w:val="22"/>
          <w:lang w:val="cs-CZ"/>
        </w:rPr>
        <w:tab/>
        <w:t>Email:</w:t>
      </w:r>
    </w:p>
    <w:tbl>
      <w:tblPr>
        <w:tblStyle w:val="TableGrid"/>
        <w:tblW w:w="10038" w:type="dxa"/>
        <w:tblInd w:w="154" w:type="dxa"/>
        <w:tblCellMar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4704"/>
      </w:tblGrid>
      <w:tr w:rsidR="007B7018" w:rsidRPr="007B3374">
        <w:trPr>
          <w:trHeight w:val="510"/>
        </w:trPr>
        <w:tc>
          <w:tcPr>
            <w:tcW w:w="5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B6C3B" w:rsidRPr="007B3374" w:rsidRDefault="006101FB">
            <w:pPr>
              <w:spacing w:after="0" w:line="259" w:lineRule="auto"/>
              <w:ind w:left="0" w:firstLine="0"/>
              <w:rPr>
                <w:color w:val="FF0000"/>
                <w:lang w:val="cs-CZ"/>
              </w:rPr>
            </w:pPr>
            <w:r w:rsidRPr="007B3374">
              <w:rPr>
                <w:color w:val="FF0000"/>
                <w:sz w:val="22"/>
                <w:lang w:val="cs-CZ"/>
              </w:rPr>
              <w:t>Trvalé bydliště nebo sídlo:</w:t>
            </w:r>
          </w:p>
        </w:tc>
        <w:tc>
          <w:tcPr>
            <w:tcW w:w="4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B6C3B" w:rsidRPr="007B3374" w:rsidRDefault="006101FB">
            <w:pPr>
              <w:spacing w:after="0" w:line="259" w:lineRule="auto"/>
              <w:ind w:left="281" w:firstLine="0"/>
              <w:jc w:val="center"/>
              <w:rPr>
                <w:color w:val="FF0000"/>
                <w:lang w:val="cs-CZ"/>
              </w:rPr>
            </w:pPr>
            <w:r w:rsidRPr="007B3374">
              <w:rPr>
                <w:color w:val="FF0000"/>
                <w:sz w:val="22"/>
                <w:lang w:val="cs-CZ"/>
              </w:rPr>
              <w:t>PSČ:</w:t>
            </w:r>
          </w:p>
        </w:tc>
      </w:tr>
      <w:tr w:rsidR="00DB6C3B" w:rsidRPr="007B3374">
        <w:trPr>
          <w:trHeight w:val="510"/>
        </w:trPr>
        <w:tc>
          <w:tcPr>
            <w:tcW w:w="5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B6C3B" w:rsidRPr="007B3374" w:rsidRDefault="006101FB">
            <w:pPr>
              <w:spacing w:after="0" w:line="259" w:lineRule="auto"/>
              <w:ind w:left="0" w:firstLine="0"/>
              <w:rPr>
                <w:lang w:val="cs-CZ"/>
              </w:rPr>
            </w:pPr>
            <w:r w:rsidRPr="007B3374">
              <w:rPr>
                <w:sz w:val="22"/>
                <w:lang w:val="cs-CZ"/>
              </w:rPr>
              <w:t>Adresa připojení:</w:t>
            </w:r>
          </w:p>
        </w:tc>
        <w:tc>
          <w:tcPr>
            <w:tcW w:w="4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B6C3B" w:rsidRPr="007B3374" w:rsidRDefault="006101FB">
            <w:pPr>
              <w:spacing w:after="0" w:line="259" w:lineRule="auto"/>
              <w:ind w:left="281" w:firstLine="0"/>
              <w:jc w:val="center"/>
              <w:rPr>
                <w:lang w:val="cs-CZ"/>
              </w:rPr>
            </w:pPr>
            <w:r w:rsidRPr="007B3374">
              <w:rPr>
                <w:sz w:val="22"/>
                <w:lang w:val="cs-CZ"/>
              </w:rPr>
              <w:t>PSČ:</w:t>
            </w:r>
          </w:p>
        </w:tc>
      </w:tr>
      <w:tr w:rsidR="00DB6C3B" w:rsidRPr="007B3374">
        <w:trPr>
          <w:trHeight w:val="510"/>
        </w:trPr>
        <w:tc>
          <w:tcPr>
            <w:tcW w:w="5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B6C3B" w:rsidRPr="007B3374" w:rsidRDefault="006101FB">
            <w:pPr>
              <w:spacing w:after="0" w:line="259" w:lineRule="auto"/>
              <w:ind w:left="0" w:firstLine="0"/>
              <w:rPr>
                <w:lang w:val="cs-CZ"/>
              </w:rPr>
            </w:pPr>
            <w:r w:rsidRPr="007B3374">
              <w:rPr>
                <w:sz w:val="22"/>
                <w:lang w:val="cs-CZ"/>
              </w:rPr>
              <w:t>Fakturační adresa:</w:t>
            </w:r>
          </w:p>
        </w:tc>
        <w:tc>
          <w:tcPr>
            <w:tcW w:w="4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B6C3B" w:rsidRPr="007B3374" w:rsidRDefault="006101FB">
            <w:pPr>
              <w:spacing w:after="0" w:line="259" w:lineRule="auto"/>
              <w:ind w:left="281" w:firstLine="0"/>
              <w:jc w:val="center"/>
              <w:rPr>
                <w:lang w:val="cs-CZ"/>
              </w:rPr>
            </w:pPr>
            <w:r w:rsidRPr="007B3374">
              <w:rPr>
                <w:sz w:val="22"/>
                <w:lang w:val="cs-CZ"/>
              </w:rPr>
              <w:t>PSČ:</w:t>
            </w:r>
          </w:p>
        </w:tc>
      </w:tr>
    </w:tbl>
    <w:p w:rsidR="00DB6C3B" w:rsidRPr="007B3374" w:rsidRDefault="006101FB">
      <w:pPr>
        <w:spacing w:after="250" w:line="338" w:lineRule="auto"/>
        <w:ind w:left="205" w:right="4236"/>
        <w:rPr>
          <w:b/>
          <w:sz w:val="24"/>
          <w:lang w:val="cs-CZ"/>
        </w:rPr>
      </w:pPr>
      <w:r w:rsidRPr="007B337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256540</wp:posOffset>
                </wp:positionV>
                <wp:extent cx="6374131" cy="3175"/>
                <wp:effectExtent l="0" t="0" r="0" b="0"/>
                <wp:wrapNone/>
                <wp:docPr id="998" name="Group 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131" cy="3175"/>
                          <a:chOff x="0" y="0"/>
                          <a:chExt cx="6374131" cy="3175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3131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20">
                                <a:moveTo>
                                  <a:pt x="0" y="0"/>
                                </a:moveTo>
                                <a:lnTo>
                                  <a:pt x="3131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350260" y="0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8" style="width:501.9pt;height:0.25pt;position:absolute;z-index:71;mso-position-horizontal-relative:text;mso-position-horizontal:absolute;margin-left:7.7pt;mso-position-vertical-relative:text;margin-top:20.2pt;" coordsize="63741,31">
                <v:shape id="Shape 76" style="position:absolute;width:31318;height:0;left:0;top:0;" coordsize="3131820,0" path="m0,0l3131820,0">
                  <v:stroke weight="0.25pt" endcap="flat" joinstyle="round" on="true" color="#000000"/>
                  <v:fill on="false" color="#000000" opacity="0"/>
                </v:shape>
                <v:shape id="Shape 77" style="position:absolute;width:30238;height:0;left:33502;top:0;" coordsize="3023870,0" path="m0,0l3023870,0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7B3374">
        <w:rPr>
          <w:sz w:val="22"/>
          <w:lang w:val="cs-CZ"/>
        </w:rPr>
        <w:t>Datum narození/IČ:</w:t>
      </w:r>
      <w:r w:rsidRPr="007B3374">
        <w:rPr>
          <w:sz w:val="22"/>
          <w:lang w:val="cs-CZ"/>
        </w:rPr>
        <w:tab/>
        <w:t xml:space="preserve">DIČ: </w:t>
      </w:r>
    </w:p>
    <w:p w:rsidR="00DB6C3B" w:rsidRPr="007B3374" w:rsidRDefault="006101FB">
      <w:pPr>
        <w:spacing w:after="0" w:line="259" w:lineRule="auto"/>
        <w:ind w:left="0" w:right="11" w:firstLine="0"/>
        <w:jc w:val="center"/>
        <w:rPr>
          <w:lang w:val="cs-CZ"/>
        </w:rPr>
      </w:pPr>
      <w:r w:rsidRPr="007B3374">
        <w:rPr>
          <w:b/>
          <w:sz w:val="28"/>
          <w:lang w:val="cs-CZ"/>
        </w:rPr>
        <w:t xml:space="preserve">                                                                               </w:t>
      </w:r>
    </w:p>
    <w:p w:rsidR="00DB6C3B" w:rsidRPr="007B3374" w:rsidRDefault="006101FB">
      <w:pPr>
        <w:spacing w:after="0" w:line="259" w:lineRule="auto"/>
        <w:ind w:left="5104" w:firstLine="0"/>
        <w:rPr>
          <w:lang w:val="cs-CZ"/>
        </w:rPr>
      </w:pPr>
      <w:r w:rsidRPr="007B3374">
        <w:rPr>
          <w:rFonts w:ascii="Times New Roman" w:eastAsia="Times New Roman" w:hAnsi="Times New Roman" w:cs="Times New Roman"/>
          <w:sz w:val="24"/>
          <w:lang w:val="cs-CZ"/>
        </w:rPr>
        <w:t xml:space="preserve">                                                                  </w:t>
      </w:r>
    </w:p>
    <w:p w:rsidR="00DB6C3B" w:rsidRPr="007B3374" w:rsidRDefault="006101FB">
      <w:pPr>
        <w:spacing w:after="112" w:line="259" w:lineRule="auto"/>
        <w:ind w:left="0" w:firstLine="0"/>
        <w:rPr>
          <w:b/>
          <w:sz w:val="22"/>
          <w:lang w:val="cs-CZ"/>
        </w:rPr>
      </w:pPr>
      <w:r w:rsidRPr="007B3374">
        <w:rPr>
          <w:b/>
          <w:sz w:val="22"/>
          <w:lang w:val="cs-CZ"/>
        </w:rPr>
        <w:t>Poskytovatel</w:t>
      </w:r>
      <w:r w:rsidR="002B5570" w:rsidRPr="007B3374">
        <w:rPr>
          <w:b/>
          <w:sz w:val="22"/>
          <w:lang w:val="cs-CZ"/>
        </w:rPr>
        <w:t xml:space="preserve">: </w:t>
      </w:r>
    </w:p>
    <w:p w:rsidR="007B7018" w:rsidRPr="007B3374" w:rsidRDefault="007B7018" w:rsidP="007B7018">
      <w:pPr>
        <w:spacing w:after="112" w:line="259" w:lineRule="auto"/>
        <w:ind w:left="0" w:firstLine="0"/>
        <w:rPr>
          <w:lang w:val="cs-CZ"/>
        </w:rPr>
      </w:pPr>
      <w:r w:rsidRPr="007B3374">
        <w:rPr>
          <w:lang w:val="cs-CZ"/>
        </w:rPr>
        <w:t xml:space="preserve">Miloš </w:t>
      </w:r>
      <w:proofErr w:type="gramStart"/>
      <w:r w:rsidRPr="007B3374">
        <w:rPr>
          <w:lang w:val="cs-CZ"/>
        </w:rPr>
        <w:t>Hakl ,Masarykova</w:t>
      </w:r>
      <w:proofErr w:type="gramEnd"/>
      <w:r w:rsidRPr="007B3374">
        <w:rPr>
          <w:lang w:val="cs-CZ"/>
        </w:rPr>
        <w:t xml:space="preserve"> 964 Roztoky 252 63  IČO:48978574, DIČ:CZ7208080044  </w:t>
      </w:r>
    </w:p>
    <w:p w:rsidR="007B7018" w:rsidRPr="007B3374" w:rsidRDefault="007B7018" w:rsidP="007B7018">
      <w:pPr>
        <w:spacing w:after="112" w:line="259" w:lineRule="auto"/>
        <w:ind w:left="0" w:firstLine="0"/>
        <w:rPr>
          <w:lang w:val="cs-CZ"/>
        </w:rPr>
      </w:pPr>
      <w:r w:rsidRPr="007B3374">
        <w:rPr>
          <w:lang w:val="cs-CZ"/>
        </w:rPr>
        <w:t>tel: 603 28 66 10    mail: milos.hakl@gmail.com</w:t>
      </w:r>
    </w:p>
    <w:p w:rsidR="00DB6C3B" w:rsidRPr="007B3374" w:rsidRDefault="006101FB">
      <w:pPr>
        <w:spacing w:after="102" w:line="259" w:lineRule="auto"/>
        <w:ind w:left="0" w:firstLine="0"/>
        <w:rPr>
          <w:lang w:val="cs-CZ"/>
        </w:rPr>
      </w:pPr>
      <w:r w:rsidRPr="007B3374">
        <w:rPr>
          <w:b/>
          <w:lang w:val="cs-CZ"/>
        </w:rPr>
        <w:t xml:space="preserve">                                 </w:t>
      </w:r>
    </w:p>
    <w:p w:rsidR="00DB6C3B" w:rsidRPr="007B3374" w:rsidRDefault="006101FB">
      <w:pPr>
        <w:spacing w:after="569"/>
        <w:rPr>
          <w:lang w:val="cs-CZ"/>
        </w:rPr>
      </w:pPr>
      <w:r w:rsidRPr="007B3374">
        <w:rPr>
          <w:lang w:val="cs-CZ"/>
        </w:rPr>
        <w:t>uzavírají tuto smlouvu o poskytování služeb elektronických komunikací a přístupu ke službám sítě internet (dále jen služby elektronické komunikace) dle § 63 zákona č. 127/2005 Sb., § 1746 odst. 2 zákona č.89/2012 Sb.</w:t>
      </w:r>
    </w:p>
    <w:p w:rsidR="00DB6C3B" w:rsidRPr="007B3374" w:rsidRDefault="006101FB">
      <w:pPr>
        <w:numPr>
          <w:ilvl w:val="0"/>
          <w:numId w:val="1"/>
        </w:numPr>
        <w:spacing w:after="84"/>
        <w:ind w:right="193" w:hanging="360"/>
        <w:rPr>
          <w:lang w:val="cs-CZ"/>
        </w:rPr>
      </w:pPr>
      <w:r w:rsidRPr="007B3374">
        <w:rPr>
          <w:lang w:val="cs-CZ"/>
        </w:rPr>
        <w:t>Poskytovatel se touto smlouvu zavazuje poskytovat  Zákazníkovi služby elektronické komunikace dle vybraného, níže uvedeného tarifu a ceny a v kvalitě, kterou garantuje hodnota 20 tj. minimální zaručená úroveň kvality poskytované služby vyjádřená v procentech.</w:t>
      </w:r>
    </w:p>
    <w:p w:rsidR="002C1C89" w:rsidRPr="007B3374" w:rsidRDefault="006101FB" w:rsidP="004F7754">
      <w:pPr>
        <w:numPr>
          <w:ilvl w:val="0"/>
          <w:numId w:val="1"/>
        </w:numPr>
        <w:spacing w:after="81"/>
        <w:ind w:left="730" w:right="193" w:hanging="360"/>
        <w:rPr>
          <w:lang w:val="cs-CZ"/>
        </w:rPr>
      </w:pPr>
      <w:r w:rsidRPr="007B3374">
        <w:rPr>
          <w:lang w:val="cs-CZ"/>
        </w:rPr>
        <w:t xml:space="preserve">Jakoukoli změnu podmínek a práv a povinností vyplývajících z této smlouvy lze provést pouze se souhlasem obou smluvních stran, a to písemným dodatkem k této smlouvě. </w:t>
      </w:r>
      <w:r w:rsidRPr="007B3374">
        <w:rPr>
          <w:rFonts w:ascii="Times New Roman" w:eastAsia="Times New Roman" w:hAnsi="Times New Roman" w:cs="Times New Roman"/>
          <w:sz w:val="24"/>
          <w:lang w:val="cs-CZ"/>
        </w:rPr>
        <w:t>3.</w:t>
      </w:r>
      <w:r w:rsidRPr="007B3374">
        <w:rPr>
          <w:rFonts w:ascii="Times New Roman" w:eastAsia="Times New Roman" w:hAnsi="Times New Roman" w:cs="Times New Roman"/>
          <w:sz w:val="24"/>
          <w:lang w:val="cs-CZ"/>
        </w:rPr>
        <w:tab/>
      </w:r>
      <w:r w:rsidRPr="007B3374">
        <w:rPr>
          <w:lang w:val="cs-CZ"/>
        </w:rPr>
        <w:t xml:space="preserve">V záležitostech neupravených touto smlouvu se práva a povinnosti smluvních stran řídí zákonem č. 89/2012Sb. </w:t>
      </w:r>
    </w:p>
    <w:p w:rsidR="00DB6C3B" w:rsidRPr="007B3374" w:rsidRDefault="006101FB" w:rsidP="004F7754">
      <w:pPr>
        <w:numPr>
          <w:ilvl w:val="0"/>
          <w:numId w:val="1"/>
        </w:numPr>
        <w:spacing w:after="81"/>
        <w:ind w:left="730" w:right="193" w:hanging="360"/>
        <w:rPr>
          <w:lang w:val="cs-CZ"/>
        </w:rPr>
      </w:pPr>
      <w:r w:rsidRPr="007B3374">
        <w:rPr>
          <w:lang w:val="cs-CZ"/>
        </w:rPr>
        <w:t>občanský zákoník, zákonem č. 127/2005Sb. o elektronických komunikacích a předpisy souvisejícími</w:t>
      </w:r>
    </w:p>
    <w:p w:rsidR="00DB6C3B" w:rsidRPr="00454E02" w:rsidRDefault="006101FB" w:rsidP="002C1C89">
      <w:pPr>
        <w:spacing w:after="80"/>
        <w:ind w:left="765" w:firstLine="0"/>
        <w:rPr>
          <w:b/>
          <w:lang w:val="cs-CZ"/>
        </w:rPr>
      </w:pPr>
      <w:r w:rsidRPr="00454E02">
        <w:rPr>
          <w:b/>
          <w:lang w:val="cs-CZ"/>
        </w:rPr>
        <w:t xml:space="preserve">Tato smlouva se uzavírá na dobu </w:t>
      </w:r>
      <w:r w:rsidR="002B5570" w:rsidRPr="00454E02">
        <w:rPr>
          <w:b/>
          <w:lang w:val="cs-CZ"/>
        </w:rPr>
        <w:t>neurčitou</w:t>
      </w:r>
      <w:r w:rsidRPr="00454E02">
        <w:rPr>
          <w:b/>
          <w:lang w:val="cs-CZ"/>
        </w:rPr>
        <w:t xml:space="preserve"> </w:t>
      </w:r>
      <w:r w:rsidR="002B5570" w:rsidRPr="00454E02">
        <w:rPr>
          <w:b/>
          <w:lang w:val="cs-CZ"/>
        </w:rPr>
        <w:t>s</w:t>
      </w:r>
      <w:r w:rsidR="00023E1F" w:rsidRPr="00454E02">
        <w:rPr>
          <w:b/>
          <w:lang w:val="cs-CZ"/>
        </w:rPr>
        <w:t xml:space="preserve"> výpovědní </w:t>
      </w:r>
      <w:r w:rsidR="002B5570" w:rsidRPr="00454E02">
        <w:rPr>
          <w:b/>
          <w:lang w:val="cs-CZ"/>
        </w:rPr>
        <w:t xml:space="preserve"> lhůtou 1 týdne</w:t>
      </w:r>
      <w:r w:rsidR="00E159D7" w:rsidRPr="00454E02">
        <w:rPr>
          <w:b/>
          <w:lang w:val="cs-CZ"/>
        </w:rPr>
        <w:t xml:space="preserve">. Výpověď smlouvy je možné </w:t>
      </w:r>
      <w:r w:rsidR="002B5570" w:rsidRPr="00454E02">
        <w:rPr>
          <w:b/>
          <w:lang w:val="cs-CZ"/>
        </w:rPr>
        <w:t>pod</w:t>
      </w:r>
      <w:r w:rsidR="00E159D7" w:rsidRPr="00454E02">
        <w:rPr>
          <w:b/>
          <w:lang w:val="cs-CZ"/>
        </w:rPr>
        <w:t>at</w:t>
      </w:r>
      <w:r w:rsidR="002B5570" w:rsidRPr="00454E02">
        <w:rPr>
          <w:b/>
          <w:lang w:val="cs-CZ"/>
        </w:rPr>
        <w:t xml:space="preserve"> písemné</w:t>
      </w:r>
      <w:r w:rsidR="002417D5" w:rsidRPr="00454E02">
        <w:rPr>
          <w:b/>
          <w:lang w:val="cs-CZ"/>
        </w:rPr>
        <w:t xml:space="preserve"> či e-mail</w:t>
      </w:r>
      <w:r w:rsidR="00E159D7" w:rsidRPr="00454E02">
        <w:rPr>
          <w:b/>
          <w:lang w:val="cs-CZ"/>
        </w:rPr>
        <w:t>ovou formou</w:t>
      </w:r>
      <w:r w:rsidR="002417D5" w:rsidRPr="00454E02">
        <w:rPr>
          <w:b/>
          <w:lang w:val="cs-CZ"/>
        </w:rPr>
        <w:t>.</w:t>
      </w:r>
      <w:r w:rsidRPr="00454E02">
        <w:rPr>
          <w:b/>
          <w:lang w:val="cs-CZ"/>
        </w:rPr>
        <w:t xml:space="preserve"> </w:t>
      </w:r>
    </w:p>
    <w:p w:rsidR="00DB6C3B" w:rsidRPr="007B3374" w:rsidRDefault="006101FB">
      <w:pPr>
        <w:numPr>
          <w:ilvl w:val="0"/>
          <w:numId w:val="2"/>
        </w:numPr>
        <w:ind w:hanging="420"/>
        <w:rPr>
          <w:lang w:val="cs-CZ"/>
        </w:rPr>
      </w:pPr>
      <w:r w:rsidRPr="007B3374">
        <w:rPr>
          <w:lang w:val="cs-CZ"/>
        </w:rPr>
        <w:t>Tato smlouva nabývá účinnosti dnem podpisu oběma smluvními stranami.</w:t>
      </w:r>
    </w:p>
    <w:p w:rsidR="00DB6C3B" w:rsidRPr="007B3374" w:rsidRDefault="006101FB">
      <w:pPr>
        <w:numPr>
          <w:ilvl w:val="0"/>
          <w:numId w:val="2"/>
        </w:numPr>
        <w:spacing w:after="330"/>
        <w:ind w:hanging="420"/>
        <w:rPr>
          <w:lang w:val="cs-CZ"/>
        </w:rPr>
      </w:pPr>
      <w:r w:rsidRPr="007B3374">
        <w:rPr>
          <w:lang w:val="cs-CZ"/>
        </w:rPr>
        <w:t>Podpisem této smlouvy dávám souhlas ke zpracování uvedených osobních údajů podle nařízení GDPR.</w:t>
      </w:r>
    </w:p>
    <w:p w:rsidR="002A6B34" w:rsidRPr="007B3374" w:rsidRDefault="002A6B34">
      <w:pPr>
        <w:numPr>
          <w:ilvl w:val="0"/>
          <w:numId w:val="2"/>
        </w:numPr>
        <w:spacing w:after="330"/>
        <w:ind w:hanging="420"/>
        <w:rPr>
          <w:lang w:val="cs-CZ"/>
        </w:rPr>
      </w:pPr>
      <w:r w:rsidRPr="007B3374">
        <w:rPr>
          <w:lang w:val="cs-CZ"/>
        </w:rPr>
        <w:t>Kvalita poskytované služby:</w:t>
      </w:r>
    </w:p>
    <w:p w:rsidR="007B7018" w:rsidRPr="007B3374" w:rsidRDefault="007B7018" w:rsidP="007B7018">
      <w:pPr>
        <w:pStyle w:val="Odstavecseseznamem"/>
        <w:ind w:left="765" w:firstLine="0"/>
        <w:rPr>
          <w:lang w:val="cs-CZ"/>
        </w:rPr>
      </w:pPr>
      <w:r w:rsidRPr="007B3374">
        <w:rPr>
          <w:lang w:val="cs-CZ"/>
        </w:rPr>
        <w:t>Inzerovaná, běžně dostupná, minimální i maximální rychlost, tj. Kvalita poskytované služby je dána základními datovými parametry podle všeobecného oprávnění č. VO-S/1/08.2020-9. Jedná se o následující rychlosti stahování a</w:t>
      </w:r>
    </w:p>
    <w:p w:rsidR="007B3374" w:rsidRDefault="007B7018" w:rsidP="007B7018">
      <w:pPr>
        <w:pStyle w:val="Odstavecseseznamem"/>
        <w:ind w:left="765" w:firstLine="0"/>
        <w:rPr>
          <w:lang w:val="cs-CZ"/>
        </w:rPr>
      </w:pPr>
      <w:r w:rsidRPr="007B3374">
        <w:rPr>
          <w:lang w:val="cs-CZ"/>
        </w:rPr>
        <w:t xml:space="preserve">odesílání dat, které odpovídá měření na 4. vrstvě ISO/OSI síťového modelu </w:t>
      </w:r>
    </w:p>
    <w:p w:rsidR="007B3374" w:rsidRDefault="007B3374" w:rsidP="007B7018">
      <w:pPr>
        <w:pStyle w:val="Odstavecseseznamem"/>
        <w:ind w:left="765" w:firstLine="0"/>
        <w:rPr>
          <w:lang w:val="cs-CZ"/>
        </w:rPr>
      </w:pPr>
    </w:p>
    <w:p w:rsidR="007B7018" w:rsidRPr="007B3374" w:rsidRDefault="007B7018" w:rsidP="007B7018">
      <w:pPr>
        <w:pStyle w:val="Odstavecseseznamem"/>
        <w:ind w:left="765" w:firstLine="0"/>
        <w:rPr>
          <w:lang w:val="cs-CZ"/>
        </w:rPr>
      </w:pPr>
      <w:r w:rsidRPr="007B3374">
        <w:rPr>
          <w:b/>
          <w:lang w:val="cs-CZ"/>
        </w:rPr>
        <w:t>Maximální rychlost</w:t>
      </w:r>
      <w:r w:rsidRPr="007B3374">
        <w:rPr>
          <w:lang w:val="cs-CZ"/>
        </w:rPr>
        <w:t xml:space="preserve"> je rychlost odpovídající stahování (</w:t>
      </w:r>
      <w:proofErr w:type="spellStart"/>
      <w:r w:rsidRPr="007B3374">
        <w:rPr>
          <w:lang w:val="cs-CZ"/>
        </w:rPr>
        <w:t>download</w:t>
      </w:r>
      <w:proofErr w:type="spellEnd"/>
      <w:r w:rsidRPr="007B3374">
        <w:rPr>
          <w:lang w:val="cs-CZ"/>
        </w:rPr>
        <w:t>) a vkládání (</w:t>
      </w:r>
      <w:proofErr w:type="spellStart"/>
      <w:r w:rsidRPr="007B3374">
        <w:rPr>
          <w:lang w:val="cs-CZ"/>
        </w:rPr>
        <w:t>upload</w:t>
      </w:r>
      <w:proofErr w:type="spellEnd"/>
      <w:r w:rsidRPr="007B3374">
        <w:rPr>
          <w:lang w:val="cs-CZ"/>
        </w:rPr>
        <w:t xml:space="preserve">) dat, která musí být stanovena realisticky s ohledem na použitou technologii a její přenosové možnosti a s ohledem na konkrétní podmínky </w:t>
      </w:r>
      <w:r w:rsidRPr="007B3374">
        <w:rPr>
          <w:lang w:val="cs-CZ"/>
        </w:rPr>
        <w:lastRenderedPageBreak/>
        <w:t xml:space="preserve">nasazení, které jsou pro směr </w:t>
      </w:r>
      <w:proofErr w:type="spellStart"/>
      <w:r w:rsidRPr="007B3374">
        <w:rPr>
          <w:lang w:val="cs-CZ"/>
        </w:rPr>
        <w:t>download</w:t>
      </w:r>
      <w:proofErr w:type="spellEnd"/>
      <w:r w:rsidRPr="007B3374">
        <w:rPr>
          <w:lang w:val="cs-CZ"/>
        </w:rPr>
        <w:t xml:space="preserve"> a </w:t>
      </w:r>
      <w:proofErr w:type="spellStart"/>
      <w:r w:rsidRPr="007B3374">
        <w:rPr>
          <w:lang w:val="cs-CZ"/>
        </w:rPr>
        <w:t>upload</w:t>
      </w:r>
      <w:proofErr w:type="spellEnd"/>
      <w:r w:rsidRPr="007B3374">
        <w:rPr>
          <w:lang w:val="cs-CZ"/>
        </w:rPr>
        <w:t xml:space="preserve"> limitující. Maximální rychlost musí být na dané přípojce či v daném místě připojení reálně dosažitelná s možnou variancí způsobenou prokazatelně pouze fyzikálními vlastnostmi daného koncového bodu. Informace o možné varianci a jejích fyzikálních příčinách musí být uvedena v účastnické smlouvě.</w:t>
      </w:r>
    </w:p>
    <w:p w:rsidR="008304FF" w:rsidRDefault="007B7018" w:rsidP="007B7018">
      <w:pPr>
        <w:pStyle w:val="Odstavecseseznamem"/>
        <w:ind w:left="765" w:firstLine="0"/>
        <w:rPr>
          <w:lang w:val="cs-CZ"/>
        </w:rPr>
      </w:pPr>
      <w:r w:rsidRPr="008304FF">
        <w:rPr>
          <w:b/>
          <w:lang w:val="cs-CZ"/>
        </w:rPr>
        <w:t>Inzerovaná rychlost</w:t>
      </w:r>
      <w:r w:rsidRPr="007B3374">
        <w:rPr>
          <w:lang w:val="cs-CZ"/>
        </w:rPr>
        <w:t xml:space="preserve"> je rychlost odpovídající stahování (</w:t>
      </w:r>
      <w:proofErr w:type="spellStart"/>
      <w:r w:rsidRPr="007B3374">
        <w:rPr>
          <w:lang w:val="cs-CZ"/>
        </w:rPr>
        <w:t>download</w:t>
      </w:r>
      <w:proofErr w:type="spellEnd"/>
      <w:r w:rsidRPr="007B3374">
        <w:rPr>
          <w:lang w:val="cs-CZ"/>
        </w:rPr>
        <w:t>) a vkládání (</w:t>
      </w:r>
      <w:proofErr w:type="spellStart"/>
      <w:r w:rsidRPr="007B3374">
        <w:rPr>
          <w:lang w:val="cs-CZ"/>
        </w:rPr>
        <w:t>upload</w:t>
      </w:r>
      <w:proofErr w:type="spellEnd"/>
      <w:r w:rsidRPr="007B3374">
        <w:rPr>
          <w:lang w:val="cs-CZ"/>
        </w:rPr>
        <w:t xml:space="preserve">) dat, jakou poskytovatel služby přístupu k internetu uvádí ve své obchodní komunikaci, včetně reklamy a marketingu, v souvislosti s propagací nabídek služby přístupu k internetu, a jakou označuje službu </w:t>
      </w:r>
      <w:proofErr w:type="gramStart"/>
      <w:r w:rsidRPr="007B3374">
        <w:rPr>
          <w:lang w:val="cs-CZ"/>
        </w:rPr>
        <w:t>přístupu k internet  při</w:t>
      </w:r>
      <w:proofErr w:type="gramEnd"/>
      <w:r w:rsidRPr="007B3374">
        <w:rPr>
          <w:lang w:val="cs-CZ"/>
        </w:rPr>
        <w:t xml:space="preserve"> uzavírání smluvního vztahu s koncovým uživatelem. Hodnota inzerované rychlosti není větší než maximální rychlost. </w:t>
      </w:r>
    </w:p>
    <w:p w:rsidR="007B7018" w:rsidRPr="007B3374" w:rsidRDefault="007B7018" w:rsidP="007B7018">
      <w:pPr>
        <w:pStyle w:val="Odstavecseseznamem"/>
        <w:ind w:left="765" w:firstLine="0"/>
        <w:rPr>
          <w:lang w:val="cs-CZ"/>
        </w:rPr>
      </w:pPr>
      <w:r w:rsidRPr="008304FF">
        <w:rPr>
          <w:b/>
          <w:lang w:val="cs-CZ"/>
        </w:rPr>
        <w:t>Běžně dostupná rychlost</w:t>
      </w:r>
      <w:r w:rsidRPr="007B3374">
        <w:rPr>
          <w:lang w:val="cs-CZ"/>
        </w:rPr>
        <w:t xml:space="preserve"> je rychlost odpovídající stahování (</w:t>
      </w:r>
      <w:proofErr w:type="spellStart"/>
      <w:r w:rsidRPr="007B3374">
        <w:rPr>
          <w:lang w:val="cs-CZ"/>
        </w:rPr>
        <w:t>download</w:t>
      </w:r>
      <w:proofErr w:type="spellEnd"/>
      <w:r w:rsidRPr="007B3374">
        <w:rPr>
          <w:lang w:val="cs-CZ"/>
        </w:rPr>
        <w:t>) a vkládání (</w:t>
      </w:r>
      <w:proofErr w:type="spellStart"/>
      <w:r w:rsidRPr="007B3374">
        <w:rPr>
          <w:lang w:val="cs-CZ"/>
        </w:rPr>
        <w:t>upload</w:t>
      </w:r>
      <w:proofErr w:type="spellEnd"/>
      <w:r w:rsidRPr="007B3374">
        <w:rPr>
          <w:lang w:val="cs-CZ"/>
        </w:rPr>
        <w:t>) dat, jejíž hodnotu může koncový uživatel předpokládat a reálně dosahovat v době, kdy danou službu používá. Hodnota běžně dostupné rychlosti</w:t>
      </w:r>
    </w:p>
    <w:p w:rsidR="007B7018" w:rsidRPr="007B3374" w:rsidRDefault="007B7018" w:rsidP="007B7018">
      <w:pPr>
        <w:pStyle w:val="Odstavecseseznamem"/>
        <w:ind w:left="765" w:firstLine="0"/>
        <w:rPr>
          <w:lang w:val="cs-CZ"/>
        </w:rPr>
      </w:pPr>
      <w:r w:rsidRPr="007B3374">
        <w:rPr>
          <w:lang w:val="cs-CZ"/>
        </w:rPr>
        <w:t>odpovídá alespoň 60 % hodnoty rychlosti inzerované a je dostupná v 95 % času během jednoho kalendářního dne.</w:t>
      </w:r>
    </w:p>
    <w:p w:rsidR="007B7018" w:rsidRPr="007B3374" w:rsidRDefault="007B7018" w:rsidP="007B7018">
      <w:pPr>
        <w:pStyle w:val="Odstavecseseznamem"/>
        <w:ind w:left="765" w:firstLine="0"/>
        <w:rPr>
          <w:lang w:val="cs-CZ"/>
        </w:rPr>
      </w:pPr>
      <w:r w:rsidRPr="00620EBA">
        <w:rPr>
          <w:b/>
          <w:lang w:val="cs-CZ"/>
        </w:rPr>
        <w:t xml:space="preserve">Minimální rychlostí </w:t>
      </w:r>
      <w:r w:rsidRPr="007B3374">
        <w:rPr>
          <w:lang w:val="cs-CZ"/>
        </w:rPr>
        <w:t>se rozumí nejnižší rychlost stahování (</w:t>
      </w:r>
      <w:proofErr w:type="spellStart"/>
      <w:r w:rsidRPr="007B3374">
        <w:rPr>
          <w:lang w:val="cs-CZ"/>
        </w:rPr>
        <w:t>download</w:t>
      </w:r>
      <w:proofErr w:type="spellEnd"/>
      <w:r w:rsidRPr="007B3374">
        <w:rPr>
          <w:lang w:val="cs-CZ"/>
        </w:rPr>
        <w:t>) nebo vkládání (</w:t>
      </w:r>
      <w:proofErr w:type="spellStart"/>
      <w:r w:rsidRPr="007B3374">
        <w:rPr>
          <w:lang w:val="cs-CZ"/>
        </w:rPr>
        <w:t>upload</w:t>
      </w:r>
      <w:proofErr w:type="spellEnd"/>
      <w:r w:rsidRPr="007B3374">
        <w:rPr>
          <w:lang w:val="cs-CZ"/>
        </w:rPr>
        <w:t>) dat, kterou se příslušný poskytovatel služby přístupu k internetu smluvně zavázal koncovému uživateli poskytnout. Hodnota minimální</w:t>
      </w:r>
    </w:p>
    <w:p w:rsidR="002A6B34" w:rsidRPr="007B3374" w:rsidRDefault="007B7018" w:rsidP="007B7018">
      <w:pPr>
        <w:pStyle w:val="Odstavecseseznamem"/>
        <w:ind w:left="765" w:firstLine="0"/>
        <w:rPr>
          <w:lang w:val="cs-CZ"/>
        </w:rPr>
      </w:pPr>
      <w:r w:rsidRPr="007B3374">
        <w:rPr>
          <w:lang w:val="cs-CZ"/>
        </w:rPr>
        <w:t>rychlosti odpovídá alespoň 30 % hodnoty rychlosti inzerované.</w:t>
      </w:r>
    </w:p>
    <w:p w:rsidR="002A6B34" w:rsidRPr="007B3374" w:rsidRDefault="002A6B34" w:rsidP="002A6B34">
      <w:pPr>
        <w:pStyle w:val="Odstavecseseznamem"/>
        <w:ind w:left="765" w:firstLine="0"/>
        <w:rPr>
          <w:lang w:val="cs-CZ"/>
        </w:rPr>
      </w:pPr>
    </w:p>
    <w:p w:rsidR="007B7018" w:rsidRPr="007B3374" w:rsidRDefault="007B7018" w:rsidP="002A6B34">
      <w:pPr>
        <w:pStyle w:val="Odstavecseseznamem"/>
        <w:ind w:left="765" w:firstLine="0"/>
        <w:rPr>
          <w:lang w:val="cs-CZ"/>
        </w:rPr>
      </w:pPr>
    </w:p>
    <w:tbl>
      <w:tblPr>
        <w:tblStyle w:val="TableGrid"/>
        <w:tblpPr w:vertAnchor="page" w:horzAnchor="margin" w:tblpXSpec="center" w:tblpY="5416"/>
        <w:tblOverlap w:val="never"/>
        <w:tblW w:w="9067" w:type="dxa"/>
        <w:tblInd w:w="0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24"/>
        <w:gridCol w:w="1652"/>
        <w:gridCol w:w="1617"/>
        <w:gridCol w:w="1632"/>
        <w:gridCol w:w="2542"/>
      </w:tblGrid>
      <w:tr w:rsidR="007B3374" w:rsidRPr="007B3374" w:rsidTr="007B3374">
        <w:trPr>
          <w:trHeight w:val="266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  <w:r w:rsidRPr="007B3374">
              <w:rPr>
                <w:lang w:val="cs-CZ"/>
              </w:rPr>
              <w:t>Rychlost stahování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  <w:r w:rsidRPr="007B3374">
              <w:rPr>
                <w:lang w:val="cs-CZ"/>
              </w:rPr>
              <w:t>Inzerovaná rychlost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  <w:r w:rsidRPr="007B3374">
              <w:rPr>
                <w:lang w:val="cs-CZ"/>
              </w:rPr>
              <w:t>Běžně dostupná rychlost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  <w:r w:rsidRPr="007B3374">
              <w:rPr>
                <w:lang w:val="cs-CZ"/>
              </w:rPr>
              <w:t>Minimální rychlost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  <w:r w:rsidRPr="007B3374">
              <w:rPr>
                <w:lang w:val="cs-CZ"/>
              </w:rPr>
              <w:t>Maximální rychlost</w:t>
            </w:r>
          </w:p>
        </w:tc>
      </w:tr>
      <w:tr w:rsidR="007B3374" w:rsidRPr="007B3374" w:rsidTr="007B3374">
        <w:trPr>
          <w:trHeight w:val="266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  <w:r w:rsidRPr="007B3374">
              <w:rPr>
                <w:lang w:val="cs-CZ"/>
              </w:rPr>
              <w:t>Tarif UNI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620EBA" w:rsidP="007B3374">
            <w:pPr>
              <w:spacing w:after="0" w:line="259" w:lineRule="auto"/>
              <w:ind w:firstLine="0"/>
              <w:rPr>
                <w:lang w:val="cs-CZ"/>
              </w:rPr>
            </w:pPr>
            <w:r>
              <w:rPr>
                <w:lang w:val="cs-CZ"/>
              </w:rPr>
              <w:t>3</w:t>
            </w:r>
            <w:r w:rsidR="007B3374" w:rsidRPr="007B3374">
              <w:rPr>
                <w:lang w:val="cs-CZ"/>
              </w:rPr>
              <w:t>Mbps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620EBA" w:rsidP="007B3374">
            <w:pPr>
              <w:spacing w:after="0" w:line="259" w:lineRule="auto"/>
              <w:ind w:firstLine="0"/>
              <w:rPr>
                <w:lang w:val="cs-CZ"/>
              </w:rPr>
            </w:pPr>
            <w:r>
              <w:rPr>
                <w:lang w:val="cs-CZ"/>
              </w:rPr>
              <w:t>2,5</w:t>
            </w:r>
            <w:r w:rsidR="007B3374" w:rsidRPr="007B3374">
              <w:rPr>
                <w:lang w:val="cs-CZ"/>
              </w:rPr>
              <w:t>Mbps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620EBA" w:rsidP="007B3374">
            <w:pPr>
              <w:spacing w:after="0" w:line="259" w:lineRule="auto"/>
              <w:ind w:firstLine="0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7B3374" w:rsidRPr="007B3374">
              <w:rPr>
                <w:lang w:val="cs-CZ"/>
              </w:rPr>
              <w:t>Mbps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8304FF" w:rsidP="007B3374">
            <w:pPr>
              <w:spacing w:after="0" w:line="259" w:lineRule="auto"/>
              <w:ind w:firstLine="0"/>
              <w:rPr>
                <w:lang w:val="cs-CZ"/>
              </w:rPr>
            </w:pPr>
            <w:r>
              <w:rPr>
                <w:lang w:val="cs-CZ"/>
              </w:rPr>
              <w:t>3</w:t>
            </w:r>
            <w:r w:rsidR="007B3374" w:rsidRPr="007B3374">
              <w:rPr>
                <w:lang w:val="cs-CZ"/>
              </w:rPr>
              <w:t>Mbps</w:t>
            </w:r>
          </w:p>
        </w:tc>
      </w:tr>
      <w:tr w:rsidR="007B3374" w:rsidRPr="007B3374" w:rsidTr="007B3374">
        <w:trPr>
          <w:trHeight w:val="65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</w:p>
        </w:tc>
      </w:tr>
      <w:tr w:rsidR="007B3374" w:rsidRPr="007B3374" w:rsidTr="007B3374">
        <w:trPr>
          <w:trHeight w:val="266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  <w:r w:rsidRPr="007B3374">
              <w:rPr>
                <w:lang w:val="cs-CZ"/>
              </w:rPr>
              <w:t>Rychlost odesílaní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  <w:r w:rsidRPr="007B3374">
              <w:rPr>
                <w:lang w:val="cs-CZ"/>
              </w:rPr>
              <w:t>Inzerovaná rychlost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  <w:r w:rsidRPr="007B3374">
              <w:rPr>
                <w:lang w:val="cs-CZ"/>
              </w:rPr>
              <w:t>Běžně dostupná rychlost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  <w:r w:rsidRPr="007B3374">
              <w:rPr>
                <w:lang w:val="cs-CZ"/>
              </w:rPr>
              <w:t>Minimální rychlost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  <w:r w:rsidRPr="007B3374">
              <w:rPr>
                <w:lang w:val="cs-CZ"/>
              </w:rPr>
              <w:t>Maximální rychlost</w:t>
            </w:r>
          </w:p>
        </w:tc>
      </w:tr>
      <w:tr w:rsidR="007B3374" w:rsidRPr="007B3374" w:rsidTr="007B3374">
        <w:trPr>
          <w:trHeight w:val="266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620EBA">
            <w:pPr>
              <w:spacing w:after="0" w:line="259" w:lineRule="auto"/>
              <w:ind w:firstLine="0"/>
              <w:rPr>
                <w:lang w:val="cs-CZ"/>
              </w:rPr>
            </w:pPr>
            <w:r w:rsidRPr="007B3374">
              <w:rPr>
                <w:lang w:val="cs-CZ"/>
              </w:rPr>
              <w:t>T</w:t>
            </w:r>
            <w:r w:rsidR="00620EBA">
              <w:rPr>
                <w:lang w:val="cs-CZ"/>
              </w:rPr>
              <w:t>a</w:t>
            </w:r>
            <w:r w:rsidRPr="007B3374">
              <w:rPr>
                <w:lang w:val="cs-CZ"/>
              </w:rPr>
              <w:t>rif UNI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7B3374" w:rsidP="007B3374">
            <w:pPr>
              <w:spacing w:after="0" w:line="259" w:lineRule="auto"/>
              <w:ind w:firstLine="0"/>
              <w:rPr>
                <w:lang w:val="cs-CZ"/>
              </w:rPr>
            </w:pPr>
            <w:r w:rsidRPr="007B3374">
              <w:rPr>
                <w:lang w:val="cs-CZ"/>
              </w:rPr>
              <w:t>2Mbps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620EBA" w:rsidP="00620EBA">
            <w:pPr>
              <w:spacing w:after="0" w:line="259" w:lineRule="auto"/>
              <w:ind w:firstLine="0"/>
              <w:rPr>
                <w:lang w:val="cs-CZ"/>
              </w:rPr>
            </w:pPr>
            <w:r>
              <w:rPr>
                <w:lang w:val="cs-CZ"/>
              </w:rPr>
              <w:t>1,8</w:t>
            </w:r>
            <w:r w:rsidR="007B3374" w:rsidRPr="007B3374">
              <w:rPr>
                <w:lang w:val="cs-CZ"/>
              </w:rPr>
              <w:t>Mbps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620EBA" w:rsidP="007B3374">
            <w:pPr>
              <w:spacing w:after="0" w:line="259" w:lineRule="auto"/>
              <w:ind w:firstLine="0"/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7B3374" w:rsidRPr="007B3374">
              <w:rPr>
                <w:lang w:val="cs-CZ"/>
              </w:rPr>
              <w:t>Mbps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74" w:rsidRPr="007B3374" w:rsidRDefault="008304FF" w:rsidP="007B3374">
            <w:pPr>
              <w:spacing w:after="0" w:line="259" w:lineRule="auto"/>
              <w:ind w:firstLine="0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7B3374" w:rsidRPr="007B3374">
              <w:rPr>
                <w:lang w:val="cs-CZ"/>
              </w:rPr>
              <w:t>Mbps</w:t>
            </w:r>
          </w:p>
        </w:tc>
      </w:tr>
    </w:tbl>
    <w:p w:rsidR="007B7018" w:rsidRDefault="007B7018" w:rsidP="002A6B34">
      <w:pPr>
        <w:pStyle w:val="Odstavecseseznamem"/>
        <w:ind w:left="765" w:firstLine="0"/>
        <w:rPr>
          <w:lang w:val="cs-CZ"/>
        </w:rPr>
      </w:pPr>
    </w:p>
    <w:p w:rsidR="007B3374" w:rsidRDefault="007B3374" w:rsidP="002A6B34">
      <w:pPr>
        <w:pStyle w:val="Odstavecseseznamem"/>
        <w:ind w:left="765" w:firstLine="0"/>
        <w:rPr>
          <w:lang w:val="cs-CZ"/>
        </w:rPr>
      </w:pPr>
    </w:p>
    <w:p w:rsidR="007B3374" w:rsidRPr="007B3374" w:rsidRDefault="007B3374" w:rsidP="002A6B34">
      <w:pPr>
        <w:pStyle w:val="Odstavecseseznamem"/>
        <w:ind w:left="765" w:firstLine="0"/>
        <w:rPr>
          <w:lang w:val="cs-CZ"/>
        </w:rPr>
      </w:pPr>
    </w:p>
    <w:p w:rsidR="007B3374" w:rsidRDefault="007B3374" w:rsidP="002A6B34">
      <w:pPr>
        <w:pStyle w:val="Odstavecseseznamem"/>
        <w:ind w:left="765" w:firstLine="0"/>
        <w:rPr>
          <w:lang w:val="cs-CZ"/>
        </w:rPr>
      </w:pPr>
    </w:p>
    <w:p w:rsidR="007B3374" w:rsidRDefault="007B3374" w:rsidP="002A6B34">
      <w:pPr>
        <w:pStyle w:val="Odstavecseseznamem"/>
        <w:ind w:left="765" w:firstLine="0"/>
        <w:rPr>
          <w:lang w:val="cs-CZ"/>
        </w:rPr>
      </w:pPr>
    </w:p>
    <w:p w:rsidR="007B3374" w:rsidRDefault="007B3374" w:rsidP="002A6B34">
      <w:pPr>
        <w:pStyle w:val="Odstavecseseznamem"/>
        <w:ind w:left="765" w:firstLine="0"/>
        <w:rPr>
          <w:lang w:val="cs-CZ"/>
        </w:rPr>
      </w:pPr>
    </w:p>
    <w:p w:rsidR="007B3374" w:rsidRDefault="007B3374" w:rsidP="002A6B34">
      <w:pPr>
        <w:pStyle w:val="Odstavecseseznamem"/>
        <w:ind w:left="765" w:firstLine="0"/>
        <w:rPr>
          <w:lang w:val="cs-CZ"/>
        </w:rPr>
      </w:pPr>
    </w:p>
    <w:p w:rsidR="007B3374" w:rsidRDefault="007B3374" w:rsidP="002A6B34">
      <w:pPr>
        <w:pStyle w:val="Odstavecseseznamem"/>
        <w:ind w:left="765" w:firstLine="0"/>
        <w:rPr>
          <w:lang w:val="cs-CZ"/>
        </w:rPr>
      </w:pPr>
    </w:p>
    <w:p w:rsidR="007B3374" w:rsidRDefault="007B3374" w:rsidP="002A6B34">
      <w:pPr>
        <w:pStyle w:val="Odstavecseseznamem"/>
        <w:ind w:left="765" w:firstLine="0"/>
        <w:rPr>
          <w:lang w:val="cs-CZ"/>
        </w:rPr>
      </w:pPr>
    </w:p>
    <w:p w:rsidR="002A6B34" w:rsidRPr="007B3374" w:rsidRDefault="002A6B34" w:rsidP="002A6B34">
      <w:pPr>
        <w:pStyle w:val="Odstavecseseznamem"/>
        <w:ind w:left="765" w:firstLine="0"/>
        <w:rPr>
          <w:lang w:val="cs-CZ"/>
        </w:rPr>
      </w:pPr>
      <w:r w:rsidRPr="00ED77DF">
        <w:rPr>
          <w:b/>
          <w:lang w:val="cs-CZ"/>
        </w:rPr>
        <w:t>Za</w:t>
      </w:r>
      <w:r w:rsidRPr="007B3374">
        <w:rPr>
          <w:lang w:val="cs-CZ"/>
        </w:rPr>
        <w:t xml:space="preserve"> </w:t>
      </w:r>
      <w:r w:rsidRPr="00620EBA">
        <w:rPr>
          <w:b/>
          <w:lang w:val="cs-CZ"/>
        </w:rPr>
        <w:t>velkou trvající odchylku</w:t>
      </w:r>
      <w:r w:rsidRPr="007B3374">
        <w:rPr>
          <w:lang w:val="cs-CZ"/>
        </w:rPr>
        <w:t xml:space="preserve"> od inzerované rychlosti stahování (</w:t>
      </w:r>
      <w:proofErr w:type="spellStart"/>
      <w:r w:rsidRPr="007B3374">
        <w:rPr>
          <w:lang w:val="cs-CZ"/>
        </w:rPr>
        <w:t>download</w:t>
      </w:r>
      <w:proofErr w:type="spellEnd"/>
      <w:r w:rsidRPr="007B3374">
        <w:rPr>
          <w:lang w:val="cs-CZ"/>
        </w:rPr>
        <w:t>) nebo odesílání (</w:t>
      </w:r>
      <w:proofErr w:type="spellStart"/>
      <w:r w:rsidRPr="007B3374">
        <w:rPr>
          <w:lang w:val="cs-CZ"/>
        </w:rPr>
        <w:t>upload</w:t>
      </w:r>
      <w:proofErr w:type="spellEnd"/>
      <w:r w:rsidRPr="007B3374">
        <w:rPr>
          <w:lang w:val="cs-CZ"/>
        </w:rPr>
        <w:t>) dat se považuje taková odchylka, která vytváří souvislý pokles výkonu služby přístupu k internetu, tj. pokles skutečně dosahované</w:t>
      </w:r>
    </w:p>
    <w:p w:rsidR="00ED77DF" w:rsidRDefault="002A6B34" w:rsidP="002A6B34">
      <w:pPr>
        <w:pStyle w:val="Odstavecseseznamem"/>
        <w:ind w:left="765" w:firstLine="0"/>
        <w:rPr>
          <w:lang w:val="cs-CZ"/>
        </w:rPr>
      </w:pPr>
      <w:r w:rsidRPr="007B3374">
        <w:rPr>
          <w:lang w:val="cs-CZ"/>
        </w:rPr>
        <w:t xml:space="preserve">rychlosti odpovídající měřením stanovené TCP propustnosti pod 30% hodnoty inzerované rychlosti v intervalu delším než 70 minut. </w:t>
      </w:r>
    </w:p>
    <w:p w:rsidR="002A6B34" w:rsidRPr="007B3374" w:rsidRDefault="002A6B34" w:rsidP="002A6B34">
      <w:pPr>
        <w:pStyle w:val="Odstavecseseznamem"/>
        <w:ind w:left="765" w:firstLine="0"/>
        <w:rPr>
          <w:lang w:val="cs-CZ"/>
        </w:rPr>
      </w:pPr>
      <w:r w:rsidRPr="00ED77DF">
        <w:rPr>
          <w:b/>
          <w:lang w:val="cs-CZ"/>
        </w:rPr>
        <w:t>Za</w:t>
      </w:r>
      <w:r w:rsidRPr="007B3374">
        <w:rPr>
          <w:lang w:val="cs-CZ"/>
        </w:rPr>
        <w:t xml:space="preserve"> </w:t>
      </w:r>
      <w:r w:rsidRPr="00ED77DF">
        <w:rPr>
          <w:b/>
          <w:lang w:val="cs-CZ"/>
        </w:rPr>
        <w:t>velkou opakující se odchylku</w:t>
      </w:r>
      <w:r w:rsidRPr="007B3374">
        <w:rPr>
          <w:lang w:val="cs-CZ"/>
        </w:rPr>
        <w:t xml:space="preserve"> od inzerované rychlosti stahování (</w:t>
      </w:r>
      <w:proofErr w:type="spellStart"/>
      <w:r w:rsidRPr="007B3374">
        <w:rPr>
          <w:lang w:val="cs-CZ"/>
        </w:rPr>
        <w:t>download</w:t>
      </w:r>
      <w:proofErr w:type="spellEnd"/>
      <w:r w:rsidRPr="007B3374">
        <w:rPr>
          <w:lang w:val="cs-CZ"/>
        </w:rPr>
        <w:t>) nebo odesílání (</w:t>
      </w:r>
      <w:proofErr w:type="spellStart"/>
      <w:r w:rsidRPr="007B3374">
        <w:rPr>
          <w:lang w:val="cs-CZ"/>
        </w:rPr>
        <w:t>upload</w:t>
      </w:r>
      <w:proofErr w:type="spellEnd"/>
      <w:r w:rsidRPr="007B3374">
        <w:rPr>
          <w:lang w:val="cs-CZ"/>
        </w:rPr>
        <w:t xml:space="preserve">) dat se považuje taková odchylka, při které dojde alespoň ke třem poklesům skutečně dosahované rychlosti odpovídající měřením stanovené TCP propustnosti pod </w:t>
      </w:r>
      <w:proofErr w:type="spellStart"/>
      <w:r w:rsidRPr="007B3374">
        <w:rPr>
          <w:lang w:val="cs-CZ"/>
        </w:rPr>
        <w:t>pod</w:t>
      </w:r>
      <w:proofErr w:type="spellEnd"/>
      <w:r w:rsidRPr="007B3374">
        <w:rPr>
          <w:lang w:val="cs-CZ"/>
        </w:rPr>
        <w:t xml:space="preserve"> definovanou hodnotu běžně dostupné rychlosti v intervalu delším nebo rovno 3,5 minutám v časovém úseku 90 minut.</w:t>
      </w:r>
    </w:p>
    <w:p w:rsidR="002A6B34" w:rsidRPr="007B3374" w:rsidRDefault="002A6B34" w:rsidP="002A6B34">
      <w:pPr>
        <w:pStyle w:val="Odstavecseseznamem"/>
        <w:ind w:left="765" w:firstLine="0"/>
        <w:rPr>
          <w:lang w:val="cs-CZ"/>
        </w:rPr>
      </w:pPr>
    </w:p>
    <w:p w:rsidR="002A6B34" w:rsidRPr="00AA6AC4" w:rsidRDefault="00AA6AC4" w:rsidP="002A6B34">
      <w:pPr>
        <w:pStyle w:val="Odstavecseseznamem"/>
        <w:ind w:left="765" w:firstLine="0"/>
        <w:rPr>
          <w:b/>
          <w:lang w:val="cs-CZ"/>
        </w:rPr>
      </w:pPr>
      <w:r w:rsidRPr="00AA6AC4">
        <w:rPr>
          <w:b/>
        </w:rPr>
        <w:t xml:space="preserve">V </w:t>
      </w:r>
      <w:proofErr w:type="spellStart"/>
      <w:r w:rsidRPr="00AA6AC4">
        <w:rPr>
          <w:b/>
        </w:rPr>
        <w:t>případě</w:t>
      </w:r>
      <w:proofErr w:type="spellEnd"/>
      <w:r w:rsidRPr="00AA6AC4">
        <w:rPr>
          <w:b/>
        </w:rPr>
        <w:t xml:space="preserve"> </w:t>
      </w:r>
      <w:proofErr w:type="spellStart"/>
      <w:r w:rsidRPr="00AA6AC4">
        <w:rPr>
          <w:b/>
        </w:rPr>
        <w:t>velké</w:t>
      </w:r>
      <w:proofErr w:type="spellEnd"/>
      <w:r w:rsidRPr="00AA6AC4">
        <w:rPr>
          <w:b/>
        </w:rPr>
        <w:t xml:space="preserve"> </w:t>
      </w:r>
      <w:proofErr w:type="spellStart"/>
      <w:r w:rsidRPr="00AA6AC4">
        <w:rPr>
          <w:b/>
        </w:rPr>
        <w:t>trvající</w:t>
      </w:r>
      <w:proofErr w:type="spellEnd"/>
      <w:r w:rsidRPr="00AA6AC4">
        <w:rPr>
          <w:b/>
        </w:rPr>
        <w:t xml:space="preserve"> a </w:t>
      </w:r>
      <w:proofErr w:type="spellStart"/>
      <w:r w:rsidRPr="00AA6AC4">
        <w:rPr>
          <w:b/>
        </w:rPr>
        <w:t>velké</w:t>
      </w:r>
      <w:proofErr w:type="spellEnd"/>
      <w:r w:rsidRPr="00AA6AC4">
        <w:rPr>
          <w:b/>
        </w:rPr>
        <w:t xml:space="preserve"> </w:t>
      </w:r>
      <w:proofErr w:type="spellStart"/>
      <w:r w:rsidRPr="00AA6AC4">
        <w:rPr>
          <w:b/>
        </w:rPr>
        <w:t>opakující</w:t>
      </w:r>
      <w:proofErr w:type="spellEnd"/>
      <w:r w:rsidRPr="00AA6AC4">
        <w:rPr>
          <w:b/>
        </w:rPr>
        <w:t xml:space="preserve"> se </w:t>
      </w:r>
      <w:proofErr w:type="spellStart"/>
      <w:r w:rsidRPr="00AA6AC4">
        <w:rPr>
          <w:b/>
        </w:rPr>
        <w:t>odchylky</w:t>
      </w:r>
      <w:proofErr w:type="spellEnd"/>
      <w:r w:rsidRPr="00AA6AC4">
        <w:rPr>
          <w:b/>
        </w:rPr>
        <w:t xml:space="preserve"> </w:t>
      </w:r>
      <w:proofErr w:type="spellStart"/>
      <w:r w:rsidRPr="00AA6AC4">
        <w:rPr>
          <w:b/>
        </w:rPr>
        <w:t>má</w:t>
      </w:r>
      <w:proofErr w:type="spellEnd"/>
      <w:r w:rsidRPr="00AA6AC4">
        <w:rPr>
          <w:b/>
        </w:rPr>
        <w:t xml:space="preserve"> </w:t>
      </w:r>
      <w:proofErr w:type="spellStart"/>
      <w:r w:rsidRPr="00AA6AC4">
        <w:rPr>
          <w:b/>
        </w:rPr>
        <w:t>spotřebitel</w:t>
      </w:r>
      <w:proofErr w:type="spellEnd"/>
      <w:r w:rsidRPr="00AA6AC4">
        <w:rPr>
          <w:b/>
        </w:rPr>
        <w:t xml:space="preserve"> </w:t>
      </w:r>
      <w:proofErr w:type="spellStart"/>
      <w:r w:rsidRPr="00AA6AC4">
        <w:rPr>
          <w:b/>
        </w:rPr>
        <w:t>právo</w:t>
      </w:r>
      <w:proofErr w:type="spellEnd"/>
      <w:r w:rsidRPr="00AA6AC4">
        <w:rPr>
          <w:b/>
        </w:rPr>
        <w:t xml:space="preserve"> </w:t>
      </w:r>
      <w:proofErr w:type="spellStart"/>
      <w:r w:rsidRPr="00AA6AC4">
        <w:rPr>
          <w:b/>
        </w:rPr>
        <w:t>reklamovat</w:t>
      </w:r>
      <w:proofErr w:type="spellEnd"/>
      <w:r w:rsidRPr="00AA6AC4">
        <w:rPr>
          <w:b/>
        </w:rPr>
        <w:t xml:space="preserve"> </w:t>
      </w:r>
      <w:proofErr w:type="spellStart"/>
      <w:r w:rsidRPr="00AA6AC4">
        <w:rPr>
          <w:b/>
        </w:rPr>
        <w:t>službu</w:t>
      </w:r>
      <w:proofErr w:type="spellEnd"/>
      <w:r w:rsidRPr="00AA6AC4">
        <w:rPr>
          <w:b/>
        </w:rPr>
        <w:t>.</w:t>
      </w:r>
    </w:p>
    <w:p w:rsidR="002A6B34" w:rsidRPr="007B3374" w:rsidRDefault="002A6B34" w:rsidP="002A6B34">
      <w:pPr>
        <w:spacing w:after="330"/>
        <w:ind w:left="765" w:firstLine="0"/>
        <w:rPr>
          <w:lang w:val="cs-CZ"/>
        </w:rPr>
      </w:pPr>
    </w:p>
    <w:p w:rsidR="00DB6C3B" w:rsidRPr="007B3374" w:rsidRDefault="006101FB">
      <w:pPr>
        <w:numPr>
          <w:ilvl w:val="0"/>
          <w:numId w:val="2"/>
        </w:numPr>
        <w:spacing w:after="607"/>
        <w:ind w:hanging="420"/>
        <w:rPr>
          <w:lang w:val="cs-CZ"/>
        </w:rPr>
      </w:pPr>
      <w:r w:rsidRPr="007B3374">
        <w:rPr>
          <w:lang w:val="cs-CZ"/>
        </w:rPr>
        <w:t xml:space="preserve">Tarif služby:  </w:t>
      </w:r>
      <w:r w:rsidR="007B7018" w:rsidRPr="007B3374">
        <w:rPr>
          <w:lang w:val="cs-CZ"/>
        </w:rPr>
        <w:t>Tarif UNI</w:t>
      </w:r>
      <w:r w:rsidRPr="007B3374">
        <w:rPr>
          <w:lang w:val="cs-CZ"/>
        </w:rPr>
        <w:t xml:space="preserve">                                                             </w:t>
      </w:r>
      <w:r w:rsidR="007B7018" w:rsidRPr="007B3374">
        <w:rPr>
          <w:lang w:val="cs-CZ"/>
        </w:rPr>
        <w:t xml:space="preserve">  </w:t>
      </w:r>
      <w:r w:rsidR="00EA71A3">
        <w:rPr>
          <w:lang w:val="cs-CZ"/>
        </w:rPr>
        <w:t xml:space="preserve">aktuální </w:t>
      </w:r>
      <w:r w:rsidRPr="007B3374">
        <w:rPr>
          <w:lang w:val="cs-CZ"/>
        </w:rPr>
        <w:t xml:space="preserve">cena za službu      </w:t>
      </w:r>
      <w:r w:rsidR="00145B4E">
        <w:rPr>
          <w:lang w:val="cs-CZ"/>
        </w:rPr>
        <w:t>299</w:t>
      </w:r>
      <w:r w:rsidR="002417D5">
        <w:rPr>
          <w:lang w:val="cs-CZ"/>
        </w:rPr>
        <w:t xml:space="preserve"> K</w:t>
      </w:r>
      <w:bookmarkStart w:id="0" w:name="_GoBack"/>
      <w:bookmarkEnd w:id="0"/>
      <w:r w:rsidR="002417D5">
        <w:rPr>
          <w:lang w:val="cs-CZ"/>
        </w:rPr>
        <w:t>č s </w:t>
      </w:r>
      <w:proofErr w:type="gramStart"/>
      <w:r w:rsidR="002417D5">
        <w:rPr>
          <w:lang w:val="cs-CZ"/>
        </w:rPr>
        <w:t>DPH(21</w:t>
      </w:r>
      <w:r w:rsidR="002417D5">
        <w:t>%</w:t>
      </w:r>
      <w:proofErr w:type="gramEnd"/>
      <w:r w:rsidR="002417D5">
        <w:t xml:space="preserve">) </w:t>
      </w:r>
      <w:r w:rsidR="002417D5">
        <w:rPr>
          <w:lang w:val="cs-CZ"/>
        </w:rPr>
        <w:t xml:space="preserve"> </w:t>
      </w:r>
      <w:proofErr w:type="spellStart"/>
      <w:r w:rsidR="002417D5">
        <w:rPr>
          <w:lang w:val="cs-CZ"/>
        </w:rPr>
        <w:t>měsícně</w:t>
      </w:r>
      <w:proofErr w:type="spellEnd"/>
    </w:p>
    <w:p w:rsidR="00DB6C3B" w:rsidRPr="007B3374" w:rsidRDefault="006101FB">
      <w:pPr>
        <w:spacing w:after="498" w:line="265" w:lineRule="auto"/>
        <w:ind w:left="41"/>
        <w:rPr>
          <w:lang w:val="cs-CZ"/>
        </w:rPr>
      </w:pPr>
      <w:r w:rsidRPr="007B3374">
        <w:rPr>
          <w:b/>
          <w:sz w:val="18"/>
          <w:lang w:val="cs-CZ"/>
        </w:rPr>
        <w:t>V Kralupech nad Vltavou dne:</w:t>
      </w:r>
    </w:p>
    <w:p w:rsidR="00DB6C3B" w:rsidRPr="007B3374" w:rsidRDefault="006101FB">
      <w:pPr>
        <w:spacing w:after="98" w:line="259" w:lineRule="auto"/>
        <w:ind w:left="-12" w:firstLine="0"/>
        <w:rPr>
          <w:lang w:val="cs-CZ"/>
        </w:rPr>
      </w:pPr>
      <w:r w:rsidRPr="007B3374"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3175"/>
                <wp:effectExtent l="0" t="0" r="0" b="0"/>
                <wp:docPr id="1216" name="Group 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3175"/>
                          <a:chOff x="0" y="0"/>
                          <a:chExt cx="6477000" cy="3175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3056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890">
                                <a:moveTo>
                                  <a:pt x="0" y="0"/>
                                </a:moveTo>
                                <a:lnTo>
                                  <a:pt x="305689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417570" y="0"/>
                            <a:ext cx="3059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430">
                                <a:moveTo>
                                  <a:pt x="0" y="0"/>
                                </a:moveTo>
                                <a:lnTo>
                                  <a:pt x="305943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6" style="width:510pt;height:0.25pt;mso-position-horizontal-relative:char;mso-position-vertical-relative:line" coordsize="64770,31">
                <v:shape id="Shape 59" style="position:absolute;width:30568;height:0;left:0;top:0;" coordsize="3056890,0" path="m0,0l3056890,0">
                  <v:stroke weight="0.25pt" endcap="flat" joinstyle="round" on="true" color="#000000"/>
                  <v:fill on="false" color="#000000" opacity="0"/>
                </v:shape>
                <v:shape id="Shape 60" style="position:absolute;width:30594;height:0;left:34175;top:0;" coordsize="3059430,0" path="m0,0l3059430,0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B6C3B" w:rsidRPr="007B3374" w:rsidRDefault="006101FB">
      <w:pPr>
        <w:tabs>
          <w:tab w:val="center" w:pos="2398"/>
          <w:tab w:val="center" w:pos="7780"/>
        </w:tabs>
        <w:spacing w:after="222" w:line="265" w:lineRule="auto"/>
        <w:ind w:left="0" w:firstLine="0"/>
        <w:rPr>
          <w:lang w:val="cs-CZ"/>
        </w:rPr>
      </w:pPr>
      <w:r w:rsidRPr="007B3374">
        <w:rPr>
          <w:sz w:val="22"/>
          <w:lang w:val="cs-CZ"/>
        </w:rPr>
        <w:tab/>
      </w:r>
      <w:r w:rsidR="002B5570" w:rsidRPr="007B3374">
        <w:rPr>
          <w:b/>
          <w:sz w:val="18"/>
          <w:lang w:val="cs-CZ"/>
        </w:rPr>
        <w:t>Miloš Hakl (Majitel)</w:t>
      </w:r>
      <w:r w:rsidRPr="007B3374">
        <w:rPr>
          <w:sz w:val="18"/>
          <w:lang w:val="cs-CZ"/>
        </w:rPr>
        <w:tab/>
      </w:r>
      <w:r w:rsidRPr="007B3374">
        <w:rPr>
          <w:b/>
          <w:sz w:val="18"/>
          <w:lang w:val="cs-CZ"/>
        </w:rPr>
        <w:t>Zákazník</w:t>
      </w:r>
    </w:p>
    <w:sectPr w:rsidR="00DB6C3B" w:rsidRPr="007B3374">
      <w:pgSz w:w="11906" w:h="16838"/>
      <w:pgMar w:top="1440" w:right="846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209"/>
    <w:multiLevelType w:val="hybridMultilevel"/>
    <w:tmpl w:val="2F788A9E"/>
    <w:lvl w:ilvl="0" w:tplc="35A2EDA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AF2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4D5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05A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CF5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A82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0D6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45E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AB7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15445B"/>
    <w:multiLevelType w:val="hybridMultilevel"/>
    <w:tmpl w:val="1F64AF10"/>
    <w:lvl w:ilvl="0" w:tplc="68AABC9C">
      <w:start w:val="4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0ED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0E8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88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6E7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CE0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E31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8D6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092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3B"/>
    <w:rsid w:val="00023E1F"/>
    <w:rsid w:val="00023ED4"/>
    <w:rsid w:val="00145B4E"/>
    <w:rsid w:val="002417D5"/>
    <w:rsid w:val="002A6B34"/>
    <w:rsid w:val="002B5570"/>
    <w:rsid w:val="002C1C89"/>
    <w:rsid w:val="00454E02"/>
    <w:rsid w:val="006101FB"/>
    <w:rsid w:val="00620EBA"/>
    <w:rsid w:val="007B3374"/>
    <w:rsid w:val="007B7018"/>
    <w:rsid w:val="008304FF"/>
    <w:rsid w:val="00AA6AC4"/>
    <w:rsid w:val="00B80ABC"/>
    <w:rsid w:val="00DB6C3B"/>
    <w:rsid w:val="00E159D7"/>
    <w:rsid w:val="00EA71A3"/>
    <w:rsid w:val="00E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8D70"/>
  <w15:docId w15:val="{FA896935-380E-47F5-A5D9-12094ADD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1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A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0705-4753-49CA-BC39-032D9C28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Zima</dc:creator>
  <cp:keywords/>
  <cp:lastModifiedBy>Milos Hakl</cp:lastModifiedBy>
  <cp:revision>18</cp:revision>
  <dcterms:created xsi:type="dcterms:W3CDTF">2021-04-04T18:50:00Z</dcterms:created>
  <dcterms:modified xsi:type="dcterms:W3CDTF">2021-04-08T16:10:00Z</dcterms:modified>
</cp:coreProperties>
</file>